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167D" w:rsidRDefault="006F3A07">
      <w:pPr>
        <w:pStyle w:val="normal0"/>
        <w:widowControl w:val="0"/>
      </w:pPr>
      <w:r>
        <w:t>Because this Unit covers so much we need to be a little creative in preparing for the test. You and a partner will be responsible for creating a hyperlink summary outline for parts of chapters 11, 12</w:t>
      </w:r>
      <w:proofErr w:type="gramStart"/>
      <w:r>
        <w:t>,13,14</w:t>
      </w:r>
      <w:proofErr w:type="gramEnd"/>
      <w:r>
        <w:t>, and 15. Follow the directions below. This assignm</w:t>
      </w:r>
      <w:r>
        <w:t xml:space="preserve">ent is directly linked to the questions on the test and will help focus your studying! </w:t>
      </w:r>
    </w:p>
    <w:p w:rsidR="00BA167D" w:rsidRDefault="00BA167D">
      <w:pPr>
        <w:pStyle w:val="normal0"/>
        <w:widowControl w:val="0"/>
      </w:pPr>
    </w:p>
    <w:p w:rsidR="00BA167D" w:rsidRDefault="006F3A07">
      <w:pPr>
        <w:pStyle w:val="normal0"/>
        <w:widowControl w:val="0"/>
      </w:pPr>
      <w:proofErr w:type="gramStart"/>
      <w:r>
        <w:rPr>
          <w:b/>
          <w:u w:val="single"/>
        </w:rPr>
        <w:t>Your</w:t>
      </w:r>
      <w:proofErr w:type="gramEnd"/>
      <w:r>
        <w:rPr>
          <w:b/>
          <w:u w:val="single"/>
        </w:rPr>
        <w:t xml:space="preserve"> Task:</w:t>
      </w:r>
    </w:p>
    <w:p w:rsidR="00BA167D" w:rsidRDefault="006F3A07">
      <w:pPr>
        <w:pStyle w:val="normal0"/>
        <w:widowControl w:val="0"/>
      </w:pPr>
      <w:r>
        <w:t>For each of the topics (number not letter) listed within the following chapters of the textbook you are to create a one paragraph summary (5-8 sentences) wi</w:t>
      </w:r>
      <w:r>
        <w:t xml:space="preserve">th embedded hyperlinks. Make sure that your summaries </w:t>
      </w:r>
      <w:proofErr w:type="spellStart"/>
      <w:r>
        <w:t>includs</w:t>
      </w:r>
      <w:proofErr w:type="spellEnd"/>
      <w:r>
        <w:t xml:space="preserve"> a well balanced mix of content from the chapter and hyperlinks. Hyperlinks may include relevant biographical websites, video clips, </w:t>
      </w:r>
      <w:proofErr w:type="spellStart"/>
      <w:r>
        <w:t>wikipedia</w:t>
      </w:r>
      <w:proofErr w:type="spellEnd"/>
      <w:r>
        <w:t xml:space="preserve"> pages, maps, and images of important people. </w:t>
      </w:r>
      <w:r>
        <w:rPr>
          <w:i/>
        </w:rPr>
        <w:t xml:space="preserve">But do </w:t>
      </w:r>
      <w:r>
        <w:rPr>
          <w:i/>
        </w:rPr>
        <w:t xml:space="preserve">not use </w:t>
      </w:r>
      <w:proofErr w:type="spellStart"/>
      <w:r>
        <w:rPr>
          <w:i/>
        </w:rPr>
        <w:t>wikipedia</w:t>
      </w:r>
      <w:proofErr w:type="spellEnd"/>
      <w:r>
        <w:rPr>
          <w:i/>
        </w:rPr>
        <w:t xml:space="preserve"> as your only resource. </w:t>
      </w:r>
    </w:p>
    <w:p w:rsidR="00BA167D" w:rsidRDefault="00BA167D">
      <w:pPr>
        <w:pStyle w:val="normal0"/>
        <w:widowControl w:val="0"/>
      </w:pPr>
    </w:p>
    <w:p w:rsidR="00BA167D" w:rsidRDefault="006F3A07">
      <w:pPr>
        <w:pStyle w:val="normal0"/>
        <w:widowControl w:val="0"/>
      </w:pPr>
      <w:r>
        <w:t xml:space="preserve">When you are finished please share your finished work with Mr. Pitts through Google Drive by selecting share and typing in </w:t>
      </w:r>
      <w:hyperlink r:id="rId7">
        <w:r>
          <w:rPr>
            <w:color w:val="1155CC"/>
            <w:u w:val="single"/>
          </w:rPr>
          <w:t>smpitts@canfieldschools.net</w:t>
        </w:r>
      </w:hyperlink>
      <w:r>
        <w:t xml:space="preserve"> in the inv</w:t>
      </w:r>
      <w:r>
        <w:t xml:space="preserve">ite section. Assignment Due Date is Friday December 18. </w:t>
      </w:r>
    </w:p>
    <w:p w:rsidR="00BA167D" w:rsidRDefault="00BA167D">
      <w:pPr>
        <w:pStyle w:val="normal0"/>
        <w:widowControl w:val="0"/>
      </w:pPr>
    </w:p>
    <w:p w:rsidR="00BA167D" w:rsidRDefault="006F3A07">
      <w:pPr>
        <w:pStyle w:val="normal0"/>
        <w:widowControl w:val="0"/>
      </w:pPr>
      <w:r>
        <w:rPr>
          <w:b/>
          <w:u w:val="single"/>
        </w:rPr>
        <w:t>Content You Must Include:</w:t>
      </w:r>
      <w:r>
        <w:t xml:space="preserve"> </w:t>
      </w:r>
    </w:p>
    <w:p w:rsidR="00BA167D" w:rsidRDefault="006F3A07">
      <w:pPr>
        <w:pStyle w:val="normal0"/>
        <w:widowControl w:val="0"/>
      </w:pPr>
      <w:r>
        <w:rPr>
          <w:u w:val="single"/>
        </w:rPr>
        <w:t xml:space="preserve">Chapter 11: Expanding Trade Networks in Africa </w:t>
      </w:r>
    </w:p>
    <w:p w:rsidR="00BA167D" w:rsidRDefault="006F3A07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highlight w:val="yellow"/>
        </w:rPr>
      </w:pPr>
      <w:proofErr w:type="spellStart"/>
      <w:r>
        <w:rPr>
          <w:highlight w:val="yellow"/>
        </w:rPr>
        <w:t>Ibn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Battuta</w:t>
      </w:r>
      <w:proofErr w:type="spellEnd"/>
      <w:r>
        <w:rPr>
          <w:highlight w:val="yellow"/>
        </w:rPr>
        <w:t xml:space="preserve"> Pgs 287-289, 292</w:t>
      </w:r>
    </w:p>
    <w:p w:rsidR="00BA167D" w:rsidRDefault="006F3A07">
      <w:pPr>
        <w:pStyle w:val="normal0"/>
        <w:widowControl w:val="0"/>
        <w:numPr>
          <w:ilvl w:val="1"/>
          <w:numId w:val="6"/>
        </w:numPr>
        <w:ind w:hanging="360"/>
        <w:contextualSpacing/>
        <w:rPr>
          <w:highlight w:val="yellow"/>
        </w:rPr>
      </w:pPr>
      <w:r>
        <w:rPr>
          <w:highlight w:val="yellow"/>
        </w:rPr>
        <w:t xml:space="preserve">Background </w:t>
      </w:r>
    </w:p>
    <w:p w:rsidR="00BA167D" w:rsidRDefault="006F3A07">
      <w:pPr>
        <w:pStyle w:val="normal0"/>
        <w:widowControl w:val="0"/>
        <w:numPr>
          <w:ilvl w:val="1"/>
          <w:numId w:val="6"/>
        </w:numPr>
        <w:ind w:hanging="360"/>
        <w:contextualSpacing/>
        <w:rPr>
          <w:highlight w:val="yellow"/>
        </w:rPr>
      </w:pPr>
      <w:r>
        <w:rPr>
          <w:highlight w:val="yellow"/>
        </w:rPr>
        <w:t>Travels</w:t>
      </w:r>
    </w:p>
    <w:p w:rsidR="00BA167D" w:rsidRDefault="006F3A07">
      <w:pPr>
        <w:pStyle w:val="normal0"/>
        <w:widowControl w:val="0"/>
        <w:numPr>
          <w:ilvl w:val="1"/>
          <w:numId w:val="6"/>
        </w:numPr>
        <w:ind w:hanging="360"/>
        <w:contextualSpacing/>
        <w:rPr>
          <w:highlight w:val="yellow"/>
        </w:rPr>
      </w:pPr>
      <w:r>
        <w:rPr>
          <w:highlight w:val="yellow"/>
        </w:rPr>
        <w:t xml:space="preserve">His view of Islam in Mali </w:t>
      </w:r>
    </w:p>
    <w:p w:rsidR="00BA167D" w:rsidRDefault="006F3A07">
      <w:pPr>
        <w:pStyle w:val="normal0"/>
        <w:widowControl w:val="0"/>
        <w:numPr>
          <w:ilvl w:val="1"/>
          <w:numId w:val="6"/>
        </w:numPr>
        <w:ind w:hanging="360"/>
        <w:contextualSpacing/>
        <w:rPr>
          <w:highlight w:val="yellow"/>
        </w:rPr>
      </w:pPr>
      <w:r>
        <w:rPr>
          <w:highlight w:val="yellow"/>
        </w:rPr>
        <w:t xml:space="preserve">View of Women in Islam </w:t>
      </w:r>
    </w:p>
    <w:p w:rsidR="00BA167D" w:rsidRDefault="006F3A07">
      <w:pPr>
        <w:pStyle w:val="normal0"/>
        <w:widowControl w:val="0"/>
        <w:numPr>
          <w:ilvl w:val="0"/>
          <w:numId w:val="6"/>
        </w:numPr>
        <w:ind w:hanging="360"/>
        <w:contextualSpacing/>
      </w:pPr>
      <w:r>
        <w:t>The Spread of Bantu Lan</w:t>
      </w:r>
      <w:r>
        <w:t>guages Pgs 289-291</w:t>
      </w:r>
    </w:p>
    <w:p w:rsidR="00BA167D" w:rsidRDefault="006F3A07">
      <w:pPr>
        <w:pStyle w:val="normal0"/>
        <w:widowControl w:val="0"/>
        <w:numPr>
          <w:ilvl w:val="1"/>
          <w:numId w:val="6"/>
        </w:numPr>
        <w:ind w:hanging="360"/>
        <w:contextualSpacing/>
      </w:pPr>
      <w:r>
        <w:t xml:space="preserve">Bantu, </w:t>
      </w:r>
    </w:p>
    <w:p w:rsidR="00BA167D" w:rsidRDefault="006F3A07">
      <w:pPr>
        <w:pStyle w:val="normal0"/>
        <w:widowControl w:val="0"/>
        <w:numPr>
          <w:ilvl w:val="1"/>
          <w:numId w:val="6"/>
        </w:numPr>
        <w:ind w:hanging="360"/>
        <w:contextualSpacing/>
      </w:pPr>
      <w:r>
        <w:t>Oral Histories</w:t>
      </w:r>
    </w:p>
    <w:p w:rsidR="00BA167D" w:rsidRDefault="006F3A07">
      <w:pPr>
        <w:pStyle w:val="normal0"/>
        <w:widowControl w:val="0"/>
        <w:numPr>
          <w:ilvl w:val="1"/>
          <w:numId w:val="6"/>
        </w:numPr>
        <w:ind w:hanging="360"/>
        <w:contextualSpacing/>
      </w:pPr>
      <w:proofErr w:type="spellStart"/>
      <w:r>
        <w:t>Griots</w:t>
      </w:r>
      <w:proofErr w:type="spellEnd"/>
    </w:p>
    <w:p w:rsidR="00BA167D" w:rsidRDefault="006F3A07">
      <w:pPr>
        <w:pStyle w:val="normal0"/>
        <w:widowControl w:val="0"/>
        <w:numPr>
          <w:ilvl w:val="0"/>
          <w:numId w:val="6"/>
        </w:numPr>
        <w:ind w:hanging="360"/>
        <w:contextualSpacing/>
      </w:pPr>
      <w:r>
        <w:t>Society- Oral Histories Pgs 291-292</w:t>
      </w:r>
    </w:p>
    <w:p w:rsidR="00BA167D" w:rsidRDefault="006F3A07">
      <w:pPr>
        <w:pStyle w:val="normal0"/>
        <w:widowControl w:val="0"/>
        <w:numPr>
          <w:ilvl w:val="0"/>
          <w:numId w:val="6"/>
        </w:numPr>
        <w:ind w:hanging="360"/>
        <w:contextualSpacing/>
      </w:pPr>
      <w:r>
        <w:rPr>
          <w:highlight w:val="yellow"/>
        </w:rPr>
        <w:t>Ghana</w:t>
      </w:r>
      <w:r>
        <w:t xml:space="preserve"> Pg 293</w:t>
      </w:r>
    </w:p>
    <w:p w:rsidR="00BA167D" w:rsidRDefault="006F3A07">
      <w:pPr>
        <w:pStyle w:val="normal0"/>
        <w:widowControl w:val="0"/>
        <w:numPr>
          <w:ilvl w:val="0"/>
          <w:numId w:val="6"/>
        </w:numPr>
        <w:ind w:hanging="360"/>
        <w:contextualSpacing/>
        <w:rPr>
          <w:highlight w:val="yellow"/>
        </w:rPr>
      </w:pPr>
      <w:r>
        <w:rPr>
          <w:highlight w:val="yellow"/>
        </w:rPr>
        <w:t>Mali</w:t>
      </w:r>
    </w:p>
    <w:p w:rsidR="00BA167D" w:rsidRDefault="006F3A07">
      <w:pPr>
        <w:pStyle w:val="normal0"/>
        <w:widowControl w:val="0"/>
        <w:numPr>
          <w:ilvl w:val="1"/>
          <w:numId w:val="6"/>
        </w:numPr>
        <w:ind w:hanging="360"/>
        <w:contextualSpacing/>
      </w:pPr>
      <w:proofErr w:type="spellStart"/>
      <w:r>
        <w:rPr>
          <w:highlight w:val="yellow"/>
        </w:rPr>
        <w:t>Sundiata</w:t>
      </w:r>
      <w:proofErr w:type="spellEnd"/>
      <w:r>
        <w:rPr>
          <w:highlight w:val="yellow"/>
        </w:rPr>
        <w:t xml:space="preserve"> </w:t>
      </w:r>
      <w:r>
        <w:t>Pgs 294-297</w:t>
      </w:r>
    </w:p>
    <w:p w:rsidR="00BA167D" w:rsidRDefault="006F3A07">
      <w:pPr>
        <w:pStyle w:val="normal0"/>
        <w:widowControl w:val="0"/>
        <w:numPr>
          <w:ilvl w:val="2"/>
          <w:numId w:val="6"/>
        </w:numPr>
        <w:ind w:hanging="360"/>
        <w:contextualSpacing/>
      </w:pPr>
      <w:r>
        <w:t xml:space="preserve">The Story of </w:t>
      </w:r>
      <w:proofErr w:type="spellStart"/>
      <w:r>
        <w:t>Sundiata</w:t>
      </w:r>
      <w:proofErr w:type="spellEnd"/>
      <w:r>
        <w:t xml:space="preserve">  </w:t>
      </w:r>
    </w:p>
    <w:p w:rsidR="00BA167D" w:rsidRDefault="006F3A07">
      <w:pPr>
        <w:pStyle w:val="normal0"/>
        <w:widowControl w:val="0"/>
        <w:numPr>
          <w:ilvl w:val="1"/>
          <w:numId w:val="6"/>
        </w:numPr>
        <w:ind w:hanging="360"/>
        <w:contextualSpacing/>
      </w:pPr>
      <w:r>
        <w:rPr>
          <w:highlight w:val="yellow"/>
        </w:rPr>
        <w:t>Mansa Musa</w:t>
      </w:r>
      <w:r>
        <w:t xml:space="preserve"> Pg 297 </w:t>
      </w:r>
    </w:p>
    <w:p w:rsidR="00BA167D" w:rsidRDefault="006F3A07">
      <w:pPr>
        <w:pStyle w:val="normal0"/>
        <w:widowControl w:val="0"/>
        <w:numPr>
          <w:ilvl w:val="1"/>
          <w:numId w:val="6"/>
        </w:numPr>
        <w:ind w:hanging="360"/>
        <w:contextualSpacing/>
      </w:pPr>
      <w:r>
        <w:t xml:space="preserve">Trans- Saharan Trade Networks </w:t>
      </w:r>
    </w:p>
    <w:p w:rsidR="00BA167D" w:rsidRDefault="006F3A07">
      <w:pPr>
        <w:pStyle w:val="normal0"/>
        <w:widowControl w:val="0"/>
        <w:numPr>
          <w:ilvl w:val="2"/>
          <w:numId w:val="6"/>
        </w:numPr>
        <w:ind w:hanging="360"/>
        <w:contextualSpacing/>
        <w:rPr>
          <w:highlight w:val="yellow"/>
        </w:rPr>
      </w:pPr>
      <w:r>
        <w:rPr>
          <w:highlight w:val="yellow"/>
        </w:rPr>
        <w:t>Salt Pg 298</w:t>
      </w:r>
    </w:p>
    <w:p w:rsidR="00BA167D" w:rsidRDefault="006F3A07">
      <w:pPr>
        <w:pStyle w:val="normal0"/>
        <w:widowControl w:val="0"/>
        <w:numPr>
          <w:ilvl w:val="2"/>
          <w:numId w:val="6"/>
        </w:numPr>
        <w:ind w:hanging="360"/>
        <w:contextualSpacing/>
        <w:rPr>
          <w:highlight w:val="yellow"/>
        </w:rPr>
      </w:pPr>
      <w:r>
        <w:rPr>
          <w:highlight w:val="yellow"/>
        </w:rPr>
        <w:t>Salves Pg 299</w:t>
      </w:r>
    </w:p>
    <w:p w:rsidR="00BA167D" w:rsidRDefault="006F3A07">
      <w:pPr>
        <w:pStyle w:val="normal0"/>
        <w:widowControl w:val="0"/>
        <w:numPr>
          <w:ilvl w:val="2"/>
          <w:numId w:val="6"/>
        </w:numPr>
        <w:ind w:hanging="360"/>
        <w:contextualSpacing/>
        <w:rPr>
          <w:highlight w:val="yellow"/>
        </w:rPr>
      </w:pPr>
      <w:r>
        <w:rPr>
          <w:highlight w:val="yellow"/>
        </w:rPr>
        <w:t>Gold Pg 299</w:t>
      </w: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6F3A07">
      <w:pPr>
        <w:pStyle w:val="normal0"/>
        <w:widowControl w:val="0"/>
      </w:pPr>
      <w:r>
        <w:rPr>
          <w:u w:val="single"/>
        </w:rPr>
        <w:t>Chapter 12: China’s Commercial Revolution, ca. 900-1276</w:t>
      </w:r>
    </w:p>
    <w:p w:rsidR="00BA167D" w:rsidRDefault="006F3A07">
      <w:pPr>
        <w:pStyle w:val="normal0"/>
        <w:widowControl w:val="0"/>
        <w:numPr>
          <w:ilvl w:val="0"/>
          <w:numId w:val="3"/>
        </w:numPr>
        <w:ind w:hanging="360"/>
        <w:contextualSpacing/>
        <w:rPr>
          <w:highlight w:val="yellow"/>
        </w:rPr>
      </w:pPr>
      <w:r>
        <w:rPr>
          <w:highlight w:val="yellow"/>
        </w:rPr>
        <w:lastRenderedPageBreak/>
        <w:t xml:space="preserve">Song Dynasty </w:t>
      </w:r>
    </w:p>
    <w:p w:rsidR="00BA167D" w:rsidRDefault="006F3A07">
      <w:pPr>
        <w:pStyle w:val="normal0"/>
        <w:widowControl w:val="0"/>
        <w:numPr>
          <w:ilvl w:val="1"/>
          <w:numId w:val="3"/>
        </w:numPr>
        <w:ind w:hanging="360"/>
        <w:contextualSpacing/>
      </w:pPr>
      <w:r>
        <w:t xml:space="preserve">What Dynasty came before the Song Pg 318 </w:t>
      </w:r>
    </w:p>
    <w:p w:rsidR="00BA167D" w:rsidRDefault="006F3A07">
      <w:pPr>
        <w:pStyle w:val="normal0"/>
        <w:widowControl w:val="0"/>
        <w:numPr>
          <w:ilvl w:val="1"/>
          <w:numId w:val="3"/>
        </w:numPr>
        <w:ind w:hanging="360"/>
        <w:contextualSpacing/>
      </w:pPr>
      <w:r>
        <w:t>Rise and Collapse of the Northern Song Pgs 319-320</w:t>
      </w:r>
    </w:p>
    <w:p w:rsidR="00BA167D" w:rsidRDefault="006F3A07">
      <w:pPr>
        <w:pStyle w:val="normal0"/>
        <w:widowControl w:val="0"/>
        <w:numPr>
          <w:ilvl w:val="0"/>
          <w:numId w:val="3"/>
        </w:numPr>
        <w:ind w:hanging="360"/>
        <w:contextualSpacing/>
      </w:pPr>
      <w:r>
        <w:t>Agriculture under the Song Pg 322-323</w:t>
      </w:r>
    </w:p>
    <w:p w:rsidR="00BA167D" w:rsidRDefault="006F3A07">
      <w:pPr>
        <w:pStyle w:val="normal0"/>
        <w:widowControl w:val="0"/>
        <w:numPr>
          <w:ilvl w:val="1"/>
          <w:numId w:val="3"/>
        </w:numPr>
        <w:ind w:hanging="360"/>
        <w:contextualSpacing/>
        <w:rPr>
          <w:highlight w:val="yellow"/>
        </w:rPr>
      </w:pPr>
      <w:r>
        <w:rPr>
          <w:highlight w:val="yellow"/>
        </w:rPr>
        <w:t xml:space="preserve">Rice </w:t>
      </w:r>
    </w:p>
    <w:p w:rsidR="00BA167D" w:rsidRDefault="006F3A07">
      <w:pPr>
        <w:pStyle w:val="normal0"/>
        <w:widowControl w:val="0"/>
        <w:numPr>
          <w:ilvl w:val="0"/>
          <w:numId w:val="3"/>
        </w:numPr>
        <w:ind w:hanging="360"/>
        <w:contextualSpacing/>
      </w:pPr>
      <w:r>
        <w:t>Economic</w:t>
      </w:r>
    </w:p>
    <w:p w:rsidR="00BA167D" w:rsidRDefault="006F3A07">
      <w:pPr>
        <w:pStyle w:val="normal0"/>
        <w:widowControl w:val="0"/>
        <w:numPr>
          <w:ilvl w:val="1"/>
          <w:numId w:val="3"/>
        </w:numPr>
        <w:ind w:hanging="360"/>
        <w:contextualSpacing/>
      </w:pPr>
      <w:r>
        <w:rPr>
          <w:highlight w:val="yellow"/>
        </w:rPr>
        <w:t>Paper money</w:t>
      </w:r>
      <w:r>
        <w:t xml:space="preserve"> Pg 323</w:t>
      </w:r>
    </w:p>
    <w:p w:rsidR="00BA167D" w:rsidRDefault="006F3A07">
      <w:pPr>
        <w:pStyle w:val="normal0"/>
        <w:widowControl w:val="0"/>
        <w:numPr>
          <w:ilvl w:val="0"/>
          <w:numId w:val="3"/>
        </w:numPr>
        <w:ind w:hanging="360"/>
        <w:contextualSpacing/>
      </w:pPr>
      <w:r>
        <w:t>Technology</w:t>
      </w:r>
    </w:p>
    <w:p w:rsidR="00BA167D" w:rsidRDefault="006F3A07">
      <w:pPr>
        <w:pStyle w:val="normal0"/>
        <w:widowControl w:val="0"/>
        <w:numPr>
          <w:ilvl w:val="1"/>
          <w:numId w:val="3"/>
        </w:numPr>
        <w:ind w:hanging="360"/>
        <w:contextualSpacing/>
      </w:pPr>
      <w:r>
        <w:rPr>
          <w:highlight w:val="yellow"/>
        </w:rPr>
        <w:t>Iron and S</w:t>
      </w:r>
      <w:r>
        <w:rPr>
          <w:highlight w:val="yellow"/>
        </w:rPr>
        <w:t>teel</w:t>
      </w:r>
      <w:r>
        <w:t xml:space="preserve"> Pgs 323-324</w:t>
      </w:r>
    </w:p>
    <w:p w:rsidR="00BA167D" w:rsidRDefault="006F3A07">
      <w:pPr>
        <w:pStyle w:val="normal0"/>
        <w:widowControl w:val="0"/>
        <w:numPr>
          <w:ilvl w:val="1"/>
          <w:numId w:val="3"/>
        </w:numPr>
        <w:ind w:hanging="360"/>
        <w:contextualSpacing/>
      </w:pPr>
      <w:r>
        <w:rPr>
          <w:highlight w:val="yellow"/>
        </w:rPr>
        <w:t>Wood Block Printing</w:t>
      </w:r>
      <w:r>
        <w:t xml:space="preserve"> Pgs 328-329 </w:t>
      </w:r>
    </w:p>
    <w:p w:rsidR="00BA167D" w:rsidRDefault="006F3A07">
      <w:pPr>
        <w:pStyle w:val="normal0"/>
        <w:widowControl w:val="0"/>
        <w:numPr>
          <w:ilvl w:val="1"/>
          <w:numId w:val="3"/>
        </w:numPr>
        <w:ind w:hanging="360"/>
        <w:contextualSpacing/>
      </w:pPr>
      <w:r>
        <w:rPr>
          <w:highlight w:val="yellow"/>
        </w:rPr>
        <w:t>Gunpowder</w:t>
      </w:r>
      <w:r>
        <w:t xml:space="preserve"> Pg 320 </w:t>
      </w:r>
    </w:p>
    <w:p w:rsidR="00BA167D" w:rsidRDefault="006F3A07">
      <w:pPr>
        <w:pStyle w:val="normal0"/>
        <w:widowControl w:val="0"/>
        <w:numPr>
          <w:ilvl w:val="0"/>
          <w:numId w:val="3"/>
        </w:numPr>
        <w:ind w:hanging="360"/>
        <w:contextualSpacing/>
      </w:pPr>
      <w:r>
        <w:t>Social</w:t>
      </w:r>
    </w:p>
    <w:p w:rsidR="00BA167D" w:rsidRDefault="00BA167D">
      <w:pPr>
        <w:pStyle w:val="normal0"/>
        <w:widowControl w:val="0"/>
        <w:numPr>
          <w:ilvl w:val="1"/>
          <w:numId w:val="3"/>
        </w:numPr>
        <w:ind w:hanging="360"/>
        <w:contextualSpacing/>
      </w:pPr>
      <w:hyperlink r:id="rId8">
        <w:proofErr w:type="spellStart"/>
        <w:r w:rsidR="006F3A07">
          <w:rPr>
            <w:color w:val="1155CC"/>
            <w:highlight w:val="yellow"/>
            <w:u w:val="single"/>
          </w:rPr>
          <w:t>Footbinding</w:t>
        </w:r>
        <w:proofErr w:type="spellEnd"/>
      </w:hyperlink>
      <w:hyperlink r:id="rId9">
        <w:r w:rsidR="006F3A07">
          <w:rPr>
            <w:color w:val="1155CC"/>
            <w:u w:val="single"/>
          </w:rPr>
          <w:t xml:space="preserve"> </w:t>
        </w:r>
      </w:hyperlink>
    </w:p>
    <w:p w:rsidR="00BA167D" w:rsidRDefault="006F3A07">
      <w:pPr>
        <w:pStyle w:val="normal0"/>
        <w:widowControl w:val="0"/>
        <w:numPr>
          <w:ilvl w:val="0"/>
          <w:numId w:val="3"/>
        </w:numPr>
        <w:ind w:hanging="360"/>
        <w:contextualSpacing/>
      </w:pPr>
      <w:r>
        <w:rPr>
          <w:highlight w:val="yellow"/>
        </w:rPr>
        <w:t>Civil Service</w:t>
      </w:r>
      <w:r>
        <w:t xml:space="preserve"> under the Song Pgs 330-332 </w:t>
      </w:r>
    </w:p>
    <w:p w:rsidR="00BA167D" w:rsidRDefault="006F3A07">
      <w:pPr>
        <w:pStyle w:val="normal0"/>
        <w:widowControl w:val="0"/>
        <w:numPr>
          <w:ilvl w:val="0"/>
          <w:numId w:val="3"/>
        </w:numPr>
        <w:ind w:hanging="360"/>
        <w:contextualSpacing/>
      </w:pPr>
      <w:r>
        <w:rPr>
          <w:highlight w:val="yellow"/>
        </w:rPr>
        <w:t xml:space="preserve">Neo- Confucianism </w:t>
      </w:r>
      <w:r>
        <w:t>Pg 333</w:t>
      </w:r>
    </w:p>
    <w:p w:rsidR="00BA167D" w:rsidRDefault="00BA167D">
      <w:pPr>
        <w:pStyle w:val="normal0"/>
        <w:widowControl w:val="0"/>
      </w:pPr>
    </w:p>
    <w:p w:rsidR="00BA167D" w:rsidRDefault="006F3A07">
      <w:pPr>
        <w:pStyle w:val="normal0"/>
        <w:widowControl w:val="0"/>
      </w:pPr>
      <w:r>
        <w:rPr>
          <w:u w:val="single"/>
        </w:rPr>
        <w:t>Chapter 13: Europe’s Commercial Revolution, 1000-1400</w:t>
      </w:r>
    </w:p>
    <w:p w:rsidR="00BA167D" w:rsidRDefault="006F3A07">
      <w:pPr>
        <w:pStyle w:val="normal0"/>
        <w:widowControl w:val="0"/>
        <w:numPr>
          <w:ilvl w:val="0"/>
          <w:numId w:val="5"/>
        </w:numPr>
        <w:ind w:hanging="360"/>
        <w:contextualSpacing/>
      </w:pPr>
      <w:r>
        <w:t xml:space="preserve">Agriculture connected to population growth and urbanization </w:t>
      </w:r>
    </w:p>
    <w:p w:rsidR="00BA167D" w:rsidRDefault="006F3A07">
      <w:pPr>
        <w:pStyle w:val="normal0"/>
        <w:widowControl w:val="0"/>
        <w:numPr>
          <w:ilvl w:val="1"/>
          <w:numId w:val="5"/>
        </w:numPr>
        <w:ind w:hanging="360"/>
        <w:contextualSpacing/>
      </w:pPr>
      <w:proofErr w:type="spellStart"/>
      <w:r>
        <w:rPr>
          <w:highlight w:val="yellow"/>
        </w:rPr>
        <w:t>Cerealization</w:t>
      </w:r>
      <w:proofErr w:type="spellEnd"/>
      <w:r>
        <w:t xml:space="preserve"> Pg 344-345</w:t>
      </w:r>
    </w:p>
    <w:p w:rsidR="00BA167D" w:rsidRDefault="006F3A07">
      <w:pPr>
        <w:pStyle w:val="normal0"/>
        <w:widowControl w:val="0"/>
        <w:numPr>
          <w:ilvl w:val="1"/>
          <w:numId w:val="5"/>
        </w:numPr>
        <w:ind w:hanging="360"/>
        <w:contextualSpacing/>
      </w:pPr>
      <w:r>
        <w:t xml:space="preserve">Markets </w:t>
      </w:r>
    </w:p>
    <w:p w:rsidR="00BA167D" w:rsidRDefault="006F3A07">
      <w:pPr>
        <w:pStyle w:val="normal0"/>
        <w:widowControl w:val="0"/>
        <w:numPr>
          <w:ilvl w:val="1"/>
          <w:numId w:val="5"/>
        </w:numPr>
        <w:ind w:hanging="360"/>
        <w:contextualSpacing/>
      </w:pPr>
      <w:r>
        <w:rPr>
          <w:highlight w:val="yellow"/>
        </w:rPr>
        <w:t>Guilds</w:t>
      </w:r>
      <w:r>
        <w:t xml:space="preserve"> Pg 345</w:t>
      </w:r>
    </w:p>
    <w:p w:rsidR="00BA167D" w:rsidRDefault="006F3A07">
      <w:pPr>
        <w:pStyle w:val="normal0"/>
        <w:widowControl w:val="0"/>
        <w:numPr>
          <w:ilvl w:val="0"/>
          <w:numId w:val="5"/>
        </w:numPr>
        <w:ind w:hanging="360"/>
        <w:contextualSpacing/>
      </w:pPr>
      <w:r>
        <w:t xml:space="preserve">Social Change </w:t>
      </w:r>
    </w:p>
    <w:p w:rsidR="00BA167D" w:rsidRDefault="006F3A07">
      <w:pPr>
        <w:pStyle w:val="normal0"/>
        <w:widowControl w:val="0"/>
        <w:numPr>
          <w:ilvl w:val="1"/>
          <w:numId w:val="5"/>
        </w:numPr>
        <w:ind w:hanging="360"/>
        <w:contextualSpacing/>
      </w:pPr>
      <w:r>
        <w:t xml:space="preserve">What is </w:t>
      </w:r>
      <w:r>
        <w:rPr>
          <w:highlight w:val="yellow"/>
        </w:rPr>
        <w:t>Feudalism</w:t>
      </w:r>
      <w:r>
        <w:t>? Pg 347</w:t>
      </w:r>
    </w:p>
    <w:p w:rsidR="00BA167D" w:rsidRDefault="006F3A07">
      <w:pPr>
        <w:pStyle w:val="normal0"/>
        <w:widowControl w:val="0"/>
        <w:numPr>
          <w:ilvl w:val="1"/>
          <w:numId w:val="5"/>
        </w:numPr>
        <w:ind w:hanging="360"/>
        <w:contextualSpacing/>
      </w:pPr>
      <w:r>
        <w:t>What were the different So</w:t>
      </w:r>
      <w:r>
        <w:t xml:space="preserve">cial classes? Pg 347 </w:t>
      </w:r>
    </w:p>
    <w:p w:rsidR="00BA167D" w:rsidRDefault="006F3A07">
      <w:pPr>
        <w:pStyle w:val="normal0"/>
        <w:widowControl w:val="0"/>
        <w:numPr>
          <w:ilvl w:val="0"/>
          <w:numId w:val="5"/>
        </w:numPr>
        <w:ind w:hanging="360"/>
        <w:contextualSpacing/>
      </w:pPr>
      <w:r>
        <w:t>The Structure of the Church and Reform from Above Pgs 356-357</w:t>
      </w:r>
    </w:p>
    <w:p w:rsidR="00BA167D" w:rsidRDefault="006F3A07">
      <w:pPr>
        <w:pStyle w:val="normal0"/>
        <w:widowControl w:val="0"/>
        <w:numPr>
          <w:ilvl w:val="0"/>
          <w:numId w:val="5"/>
        </w:numPr>
        <w:ind w:hanging="360"/>
        <w:contextualSpacing/>
      </w:pPr>
      <w:r>
        <w:t>The Crusades</w:t>
      </w:r>
    </w:p>
    <w:p w:rsidR="00BA167D" w:rsidRDefault="006F3A07">
      <w:pPr>
        <w:pStyle w:val="normal0"/>
        <w:widowControl w:val="0"/>
        <w:numPr>
          <w:ilvl w:val="1"/>
          <w:numId w:val="5"/>
        </w:numPr>
        <w:ind w:hanging="360"/>
        <w:contextualSpacing/>
      </w:pPr>
      <w:r>
        <w:rPr>
          <w:highlight w:val="yellow"/>
        </w:rPr>
        <w:t>Crusades to the Holy Land</w:t>
      </w:r>
      <w:r>
        <w:t xml:space="preserve">- Pgs 359-362 </w:t>
      </w:r>
    </w:p>
    <w:p w:rsidR="00BA167D" w:rsidRDefault="006F3A07">
      <w:pPr>
        <w:pStyle w:val="normal0"/>
        <w:widowControl w:val="0"/>
        <w:numPr>
          <w:ilvl w:val="2"/>
          <w:numId w:val="5"/>
        </w:numPr>
        <w:ind w:hanging="360"/>
        <w:contextualSpacing/>
      </w:pPr>
      <w:r>
        <w:t xml:space="preserve">Saladin </w:t>
      </w:r>
    </w:p>
    <w:p w:rsidR="00BA167D" w:rsidRDefault="006F3A07">
      <w:pPr>
        <w:pStyle w:val="normal0"/>
        <w:widowControl w:val="0"/>
        <w:numPr>
          <w:ilvl w:val="2"/>
          <w:numId w:val="5"/>
        </w:numPr>
        <w:ind w:hanging="360"/>
        <w:contextualSpacing/>
      </w:pPr>
      <w:r>
        <w:t xml:space="preserve">Importance of Jerusalem </w:t>
      </w:r>
    </w:p>
    <w:p w:rsidR="00BA167D" w:rsidRDefault="006F3A07">
      <w:pPr>
        <w:pStyle w:val="normal0"/>
        <w:widowControl w:val="0"/>
        <w:numPr>
          <w:ilvl w:val="1"/>
          <w:numId w:val="5"/>
        </w:numPr>
        <w:ind w:hanging="360"/>
        <w:contextualSpacing/>
      </w:pPr>
      <w:r>
        <w:t>Crusades Within Europe- Pg 363</w:t>
      </w:r>
    </w:p>
    <w:p w:rsidR="00BA167D" w:rsidRDefault="006F3A07">
      <w:pPr>
        <w:pStyle w:val="normal0"/>
        <w:widowControl w:val="0"/>
        <w:numPr>
          <w:ilvl w:val="2"/>
          <w:numId w:val="5"/>
        </w:numPr>
        <w:ind w:hanging="360"/>
        <w:contextualSpacing/>
      </w:pPr>
      <w:r>
        <w:t xml:space="preserve">Inquisition in Spain </w:t>
      </w:r>
    </w:p>
    <w:p w:rsidR="00BA167D" w:rsidRDefault="006F3A07">
      <w:pPr>
        <w:pStyle w:val="normal0"/>
        <w:widowControl w:val="0"/>
        <w:numPr>
          <w:ilvl w:val="0"/>
          <w:numId w:val="5"/>
        </w:numPr>
        <w:ind w:hanging="360"/>
        <w:contextualSpacing/>
      </w:pPr>
      <w:r>
        <w:rPr>
          <w:highlight w:val="yellow"/>
        </w:rPr>
        <w:t>The Hundreds Year War</w:t>
      </w:r>
      <w:r>
        <w:t xml:space="preserve">- Pg 367 </w:t>
      </w: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6F3A07">
      <w:pPr>
        <w:pStyle w:val="normal0"/>
        <w:widowControl w:val="0"/>
      </w:pPr>
      <w:r>
        <w:rPr>
          <w:u w:val="single"/>
        </w:rPr>
        <w:t>Chapter 14: The Mongols and Their Successor’s, 1200-1500</w:t>
      </w:r>
    </w:p>
    <w:p w:rsidR="00BA167D" w:rsidRDefault="006F3A07">
      <w:pPr>
        <w:pStyle w:val="normal0"/>
        <w:widowControl w:val="0"/>
        <w:numPr>
          <w:ilvl w:val="0"/>
          <w:numId w:val="4"/>
        </w:numPr>
        <w:ind w:hanging="360"/>
        <w:contextualSpacing/>
      </w:pPr>
      <w:proofErr w:type="spellStart"/>
      <w:r>
        <w:rPr>
          <w:highlight w:val="yellow"/>
        </w:rPr>
        <w:t>Chinggis</w:t>
      </w:r>
      <w:proofErr w:type="spellEnd"/>
      <w:r>
        <w:rPr>
          <w:highlight w:val="yellow"/>
        </w:rPr>
        <w:t xml:space="preserve"> Khan (Genghis</w:t>
      </w:r>
      <w:r>
        <w:t>)</w:t>
      </w:r>
    </w:p>
    <w:p w:rsidR="00BA167D" w:rsidRDefault="006F3A07">
      <w:pPr>
        <w:pStyle w:val="normal0"/>
        <w:widowControl w:val="0"/>
        <w:numPr>
          <w:ilvl w:val="1"/>
          <w:numId w:val="4"/>
        </w:numPr>
        <w:ind w:hanging="360"/>
        <w:contextualSpacing/>
      </w:pPr>
      <w:r>
        <w:lastRenderedPageBreak/>
        <w:t>Background Pgs 375-376</w:t>
      </w:r>
    </w:p>
    <w:p w:rsidR="00BA167D" w:rsidRDefault="006F3A07">
      <w:pPr>
        <w:pStyle w:val="normal0"/>
        <w:widowControl w:val="0"/>
        <w:numPr>
          <w:ilvl w:val="1"/>
          <w:numId w:val="4"/>
        </w:numPr>
        <w:ind w:hanging="360"/>
        <w:contextualSpacing/>
      </w:pPr>
      <w:r>
        <w:t xml:space="preserve"> Rise to Power Pgs 375-376</w:t>
      </w:r>
    </w:p>
    <w:p w:rsidR="00BA167D" w:rsidRDefault="006F3A07">
      <w:pPr>
        <w:pStyle w:val="normal0"/>
        <w:widowControl w:val="0"/>
        <w:numPr>
          <w:ilvl w:val="0"/>
          <w:numId w:val="4"/>
        </w:numPr>
        <w:ind w:hanging="360"/>
        <w:contextualSpacing/>
      </w:pPr>
      <w:r>
        <w:t xml:space="preserve">Mongol Way of Life </w:t>
      </w:r>
    </w:p>
    <w:p w:rsidR="00BA167D" w:rsidRDefault="006F3A07">
      <w:pPr>
        <w:pStyle w:val="normal0"/>
        <w:widowControl w:val="0"/>
        <w:numPr>
          <w:ilvl w:val="1"/>
          <w:numId w:val="4"/>
        </w:numPr>
        <w:ind w:hanging="360"/>
        <w:contextualSpacing/>
      </w:pPr>
      <w:r>
        <w:t>Nomads and Herders</w:t>
      </w:r>
    </w:p>
    <w:p w:rsidR="00BA167D" w:rsidRDefault="006F3A07">
      <w:pPr>
        <w:pStyle w:val="normal0"/>
        <w:widowControl w:val="0"/>
        <w:numPr>
          <w:ilvl w:val="1"/>
          <w:numId w:val="4"/>
        </w:numPr>
        <w:ind w:hanging="360"/>
        <w:contextualSpacing/>
      </w:pPr>
      <w:r>
        <w:t>Use of Horses</w:t>
      </w:r>
    </w:p>
    <w:p w:rsidR="00BA167D" w:rsidRDefault="006F3A07">
      <w:pPr>
        <w:pStyle w:val="normal0"/>
        <w:widowControl w:val="0"/>
        <w:numPr>
          <w:ilvl w:val="1"/>
          <w:numId w:val="4"/>
        </w:numPr>
        <w:ind w:hanging="360"/>
        <w:contextualSpacing/>
      </w:pPr>
      <w:r>
        <w:t xml:space="preserve">Use of the bow </w:t>
      </w:r>
    </w:p>
    <w:p w:rsidR="00BA167D" w:rsidRDefault="006F3A07">
      <w:pPr>
        <w:pStyle w:val="normal0"/>
        <w:widowControl w:val="0"/>
        <w:numPr>
          <w:ilvl w:val="1"/>
          <w:numId w:val="4"/>
        </w:numPr>
        <w:ind w:hanging="360"/>
        <w:contextualSpacing/>
        <w:rPr>
          <w:highlight w:val="yellow"/>
        </w:rPr>
      </w:pPr>
      <w:r>
        <w:rPr>
          <w:highlight w:val="yellow"/>
        </w:rPr>
        <w:t xml:space="preserve">Postal Relay System </w:t>
      </w:r>
    </w:p>
    <w:p w:rsidR="00BA167D" w:rsidRDefault="006F3A07">
      <w:pPr>
        <w:pStyle w:val="normal0"/>
        <w:widowControl w:val="0"/>
        <w:numPr>
          <w:ilvl w:val="0"/>
          <w:numId w:val="4"/>
        </w:numPr>
        <w:ind w:hanging="360"/>
        <w:contextualSpacing/>
      </w:pPr>
      <w:r>
        <w:t xml:space="preserve">The Rise of the </w:t>
      </w:r>
      <w:r>
        <w:rPr>
          <w:highlight w:val="yellow"/>
        </w:rPr>
        <w:t xml:space="preserve">Ottomans </w:t>
      </w:r>
    </w:p>
    <w:p w:rsidR="00BA167D" w:rsidRDefault="006F3A07">
      <w:pPr>
        <w:pStyle w:val="normal0"/>
        <w:widowControl w:val="0"/>
        <w:numPr>
          <w:ilvl w:val="1"/>
          <w:numId w:val="4"/>
        </w:numPr>
        <w:ind w:hanging="360"/>
        <w:contextualSpacing/>
      </w:pPr>
      <w:proofErr w:type="spellStart"/>
      <w:r>
        <w:t>Osman</w:t>
      </w:r>
      <w:proofErr w:type="spellEnd"/>
      <w:r>
        <w:t xml:space="preserve"> </w:t>
      </w:r>
    </w:p>
    <w:p w:rsidR="00BA167D" w:rsidRDefault="006F3A07">
      <w:pPr>
        <w:pStyle w:val="normal0"/>
        <w:widowControl w:val="0"/>
        <w:numPr>
          <w:ilvl w:val="1"/>
          <w:numId w:val="4"/>
        </w:numPr>
        <w:ind w:hanging="360"/>
        <w:contextualSpacing/>
      </w:pPr>
      <w:r>
        <w:t xml:space="preserve">Sultans </w:t>
      </w:r>
    </w:p>
    <w:p w:rsidR="00BA167D" w:rsidRDefault="006F3A07">
      <w:pPr>
        <w:pStyle w:val="normal0"/>
        <w:widowControl w:val="0"/>
        <w:numPr>
          <w:ilvl w:val="1"/>
          <w:numId w:val="4"/>
        </w:numPr>
        <w:ind w:hanging="360"/>
        <w:contextualSpacing/>
      </w:pPr>
      <w:r>
        <w:t xml:space="preserve">Impact of Islam </w:t>
      </w:r>
    </w:p>
    <w:p w:rsidR="00BA167D" w:rsidRDefault="006F3A07">
      <w:pPr>
        <w:pStyle w:val="normal0"/>
        <w:widowControl w:val="0"/>
        <w:numPr>
          <w:ilvl w:val="0"/>
          <w:numId w:val="4"/>
        </w:numPr>
        <w:ind w:hanging="360"/>
        <w:contextualSpacing/>
      </w:pPr>
      <w:r>
        <w:rPr>
          <w:highlight w:val="yellow"/>
        </w:rPr>
        <w:t>Conquest of Constantinople by the Ottomans</w:t>
      </w:r>
      <w:r>
        <w:t>- Pg 390</w:t>
      </w:r>
    </w:p>
    <w:p w:rsidR="00BA167D" w:rsidRDefault="006F3A07">
      <w:pPr>
        <w:pStyle w:val="normal0"/>
        <w:widowControl w:val="0"/>
        <w:numPr>
          <w:ilvl w:val="1"/>
          <w:numId w:val="4"/>
        </w:numPr>
        <w:ind w:hanging="360"/>
        <w:contextualSpacing/>
      </w:pPr>
      <w:proofErr w:type="spellStart"/>
      <w:r>
        <w:t>Mehmed</w:t>
      </w:r>
      <w:proofErr w:type="spellEnd"/>
      <w:r>
        <w:t xml:space="preserve"> the Conqueror</w:t>
      </w:r>
    </w:p>
    <w:p w:rsidR="00BA167D" w:rsidRDefault="006F3A07">
      <w:pPr>
        <w:pStyle w:val="normal0"/>
        <w:widowControl w:val="0"/>
        <w:numPr>
          <w:ilvl w:val="1"/>
          <w:numId w:val="4"/>
        </w:numPr>
        <w:ind w:hanging="360"/>
        <w:contextualSpacing/>
      </w:pPr>
      <w:proofErr w:type="spellStart"/>
      <w:r>
        <w:t>Mehmed</w:t>
      </w:r>
      <w:proofErr w:type="spellEnd"/>
      <w:r>
        <w:t xml:space="preserve"> II</w:t>
      </w:r>
    </w:p>
    <w:p w:rsidR="00BA167D" w:rsidRDefault="006F3A07">
      <w:pPr>
        <w:pStyle w:val="normal0"/>
        <w:widowControl w:val="0"/>
        <w:numPr>
          <w:ilvl w:val="1"/>
          <w:numId w:val="4"/>
        </w:numPr>
        <w:ind w:hanging="360"/>
        <w:contextualSpacing/>
      </w:pPr>
      <w:r>
        <w:t xml:space="preserve">Istanbul </w:t>
      </w:r>
    </w:p>
    <w:p w:rsidR="00BA167D" w:rsidRDefault="006F3A07">
      <w:pPr>
        <w:pStyle w:val="normal0"/>
        <w:widowControl w:val="0"/>
        <w:numPr>
          <w:ilvl w:val="1"/>
          <w:numId w:val="4"/>
        </w:numPr>
        <w:ind w:hanging="360"/>
        <w:contextualSpacing/>
      </w:pPr>
      <w:r>
        <w:t xml:space="preserve">Conversion of </w:t>
      </w:r>
      <w:proofErr w:type="spellStart"/>
      <w:r>
        <w:t>Hagia</w:t>
      </w:r>
      <w:proofErr w:type="spellEnd"/>
      <w:r>
        <w:t xml:space="preserve"> Sophia to a Mosque  </w:t>
      </w:r>
    </w:p>
    <w:p w:rsidR="00BA167D" w:rsidRDefault="006F3A07">
      <w:pPr>
        <w:pStyle w:val="normal0"/>
        <w:widowControl w:val="0"/>
        <w:numPr>
          <w:ilvl w:val="0"/>
          <w:numId w:val="4"/>
        </w:numPr>
        <w:ind w:hanging="360"/>
        <w:contextualSpacing/>
      </w:pPr>
      <w:r>
        <w:t xml:space="preserve">Mongol Rule in China under the </w:t>
      </w:r>
      <w:r>
        <w:rPr>
          <w:highlight w:val="yellow"/>
        </w:rPr>
        <w:t>Yuan Dynasty</w:t>
      </w:r>
      <w:r>
        <w:t>- 390-391</w:t>
      </w:r>
    </w:p>
    <w:p w:rsidR="00BA167D" w:rsidRDefault="006F3A07">
      <w:pPr>
        <w:pStyle w:val="normal0"/>
        <w:widowControl w:val="0"/>
        <w:numPr>
          <w:ilvl w:val="1"/>
          <w:numId w:val="4"/>
        </w:numPr>
        <w:ind w:hanging="360"/>
        <w:contextualSpacing/>
      </w:pPr>
      <w:r>
        <w:t xml:space="preserve">Importance and accomplishments of </w:t>
      </w:r>
      <w:r>
        <w:rPr>
          <w:highlight w:val="yellow"/>
        </w:rPr>
        <w:t xml:space="preserve">Kublai Khan </w:t>
      </w:r>
    </w:p>
    <w:p w:rsidR="00BA167D" w:rsidRDefault="006F3A07">
      <w:pPr>
        <w:pStyle w:val="normal0"/>
        <w:widowControl w:val="0"/>
        <w:numPr>
          <w:ilvl w:val="1"/>
          <w:numId w:val="4"/>
        </w:numPr>
        <w:ind w:hanging="360"/>
        <w:contextualSpacing/>
      </w:pPr>
      <w:r>
        <w:t>Mongols in Japan and Korea Pg 394</w:t>
      </w:r>
    </w:p>
    <w:p w:rsidR="00BA167D" w:rsidRDefault="006F3A07">
      <w:pPr>
        <w:pStyle w:val="normal0"/>
        <w:widowControl w:val="0"/>
      </w:pPr>
      <w:r>
        <w:rPr>
          <w:u w:val="single"/>
        </w:rPr>
        <w:t>Chapter 15: Maritime Exploration in the Atlantic World (Only Aztec and Inca will be on the test)</w:t>
      </w:r>
    </w:p>
    <w:p w:rsidR="00BA167D" w:rsidRDefault="006F3A07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rPr>
          <w:highlight w:val="yellow"/>
        </w:rPr>
        <w:t>Aztec</w:t>
      </w:r>
      <w:r>
        <w:t xml:space="preserve"> in Mexico </w:t>
      </w:r>
    </w:p>
    <w:p w:rsidR="00BA167D" w:rsidRDefault="006F3A07">
      <w:pPr>
        <w:pStyle w:val="normal0"/>
        <w:widowControl w:val="0"/>
        <w:numPr>
          <w:ilvl w:val="1"/>
          <w:numId w:val="2"/>
        </w:numPr>
        <w:ind w:hanging="360"/>
        <w:contextualSpacing/>
      </w:pPr>
      <w:r>
        <w:rPr>
          <w:highlight w:val="yellow"/>
        </w:rPr>
        <w:t>Tenochtitlan</w:t>
      </w:r>
      <w:r>
        <w:t xml:space="preserve">- Pg 406 </w:t>
      </w:r>
    </w:p>
    <w:p w:rsidR="00BA167D" w:rsidRDefault="006F3A07">
      <w:pPr>
        <w:pStyle w:val="normal0"/>
        <w:widowControl w:val="0"/>
        <w:numPr>
          <w:ilvl w:val="1"/>
          <w:numId w:val="2"/>
        </w:numPr>
        <w:ind w:hanging="360"/>
        <w:contextualSpacing/>
      </w:pPr>
      <w:proofErr w:type="spellStart"/>
      <w:r>
        <w:t>Nahuatl</w:t>
      </w:r>
      <w:proofErr w:type="spellEnd"/>
      <w:r>
        <w:t xml:space="preserve"> Language-Pg 405 </w:t>
      </w:r>
    </w:p>
    <w:p w:rsidR="00BA167D" w:rsidRDefault="006F3A07">
      <w:pPr>
        <w:pStyle w:val="normal0"/>
        <w:widowControl w:val="0"/>
        <w:numPr>
          <w:ilvl w:val="1"/>
          <w:numId w:val="2"/>
        </w:numPr>
        <w:ind w:hanging="360"/>
        <w:contextualSpacing/>
      </w:pPr>
      <w:r>
        <w:t xml:space="preserve">Nashua Religion- Pg 406 </w:t>
      </w:r>
    </w:p>
    <w:p w:rsidR="00BA167D" w:rsidRDefault="006F3A07">
      <w:pPr>
        <w:pStyle w:val="normal0"/>
        <w:widowControl w:val="0"/>
        <w:numPr>
          <w:ilvl w:val="2"/>
          <w:numId w:val="2"/>
        </w:numPr>
        <w:ind w:hanging="360"/>
        <w:contextualSpacing/>
        <w:rPr>
          <w:highlight w:val="yellow"/>
        </w:rPr>
      </w:pPr>
      <w:r>
        <w:rPr>
          <w:highlight w:val="yellow"/>
        </w:rPr>
        <w:t>Huitzilopochtli- “Hummi</w:t>
      </w:r>
      <w:r>
        <w:rPr>
          <w:highlight w:val="yellow"/>
        </w:rPr>
        <w:t>ngbird of the South”</w:t>
      </w:r>
    </w:p>
    <w:p w:rsidR="00BA167D" w:rsidRDefault="006F3A07">
      <w:pPr>
        <w:pStyle w:val="normal0"/>
        <w:widowControl w:val="0"/>
        <w:numPr>
          <w:ilvl w:val="2"/>
          <w:numId w:val="2"/>
        </w:numPr>
        <w:ind w:hanging="360"/>
        <w:contextualSpacing/>
        <w:rPr>
          <w:highlight w:val="yellow"/>
        </w:rPr>
      </w:pPr>
      <w:r>
        <w:rPr>
          <w:highlight w:val="yellow"/>
        </w:rPr>
        <w:t xml:space="preserve">Human Sacrifice </w:t>
      </w:r>
    </w:p>
    <w:p w:rsidR="00BA167D" w:rsidRDefault="006F3A07">
      <w:pPr>
        <w:pStyle w:val="normal0"/>
        <w:widowControl w:val="0"/>
        <w:numPr>
          <w:ilvl w:val="1"/>
          <w:numId w:val="2"/>
        </w:numPr>
        <w:ind w:hanging="360"/>
        <w:contextualSpacing/>
      </w:pPr>
      <w:r>
        <w:t xml:space="preserve">Military Conquest- Pg 407 </w:t>
      </w:r>
    </w:p>
    <w:p w:rsidR="00BA167D" w:rsidRDefault="006F3A07">
      <w:pPr>
        <w:pStyle w:val="normal0"/>
        <w:widowControl w:val="0"/>
        <w:numPr>
          <w:ilvl w:val="2"/>
          <w:numId w:val="2"/>
        </w:numPr>
        <w:ind w:hanging="360"/>
        <w:contextualSpacing/>
        <w:rPr>
          <w:highlight w:val="yellow"/>
        </w:rPr>
      </w:pPr>
      <w:r>
        <w:rPr>
          <w:highlight w:val="yellow"/>
        </w:rPr>
        <w:t xml:space="preserve">Types of Weapons </w:t>
      </w:r>
    </w:p>
    <w:p w:rsidR="00BA167D" w:rsidRDefault="006F3A07">
      <w:pPr>
        <w:pStyle w:val="normal0"/>
        <w:widowControl w:val="0"/>
        <w:numPr>
          <w:ilvl w:val="2"/>
          <w:numId w:val="2"/>
        </w:numPr>
        <w:ind w:hanging="360"/>
        <w:contextualSpacing/>
        <w:rPr>
          <w:highlight w:val="yellow"/>
        </w:rPr>
      </w:pPr>
      <w:r>
        <w:rPr>
          <w:highlight w:val="yellow"/>
        </w:rPr>
        <w:t xml:space="preserve">Hand to Hand Combat </w:t>
      </w:r>
    </w:p>
    <w:p w:rsidR="00BA167D" w:rsidRDefault="006F3A07">
      <w:pPr>
        <w:pStyle w:val="normal0"/>
        <w:widowControl w:val="0"/>
        <w:numPr>
          <w:ilvl w:val="2"/>
          <w:numId w:val="2"/>
        </w:numPr>
        <w:ind w:hanging="360"/>
        <w:contextualSpacing/>
        <w:rPr>
          <w:highlight w:val="yellow"/>
        </w:rPr>
      </w:pPr>
      <w:r>
        <w:rPr>
          <w:highlight w:val="yellow"/>
        </w:rPr>
        <w:t xml:space="preserve">Captured enemy as sacrifice to Gods </w:t>
      </w:r>
    </w:p>
    <w:p w:rsidR="00BA167D" w:rsidRDefault="006F3A07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rPr>
          <w:highlight w:val="yellow"/>
        </w:rPr>
        <w:t>Inca</w:t>
      </w:r>
      <w:r>
        <w:t xml:space="preserve"> of the Andes Mountains in South America Pgs 410-411 </w:t>
      </w:r>
    </w:p>
    <w:p w:rsidR="00BA167D" w:rsidRDefault="006F3A07">
      <w:pPr>
        <w:pStyle w:val="normal0"/>
        <w:widowControl w:val="0"/>
        <w:numPr>
          <w:ilvl w:val="1"/>
          <w:numId w:val="2"/>
        </w:numPr>
        <w:ind w:hanging="360"/>
        <w:contextualSpacing/>
      </w:pPr>
      <w:r>
        <w:t xml:space="preserve">Inca Society and Religion </w:t>
      </w:r>
    </w:p>
    <w:p w:rsidR="00BA167D" w:rsidRDefault="006F3A07">
      <w:pPr>
        <w:pStyle w:val="normal0"/>
        <w:widowControl w:val="0"/>
        <w:numPr>
          <w:ilvl w:val="2"/>
          <w:numId w:val="2"/>
        </w:numPr>
        <w:ind w:hanging="360"/>
        <w:contextualSpacing/>
        <w:rPr>
          <w:highlight w:val="yellow"/>
        </w:rPr>
      </w:pPr>
      <w:proofErr w:type="spellStart"/>
      <w:r>
        <w:rPr>
          <w:highlight w:val="yellow"/>
        </w:rPr>
        <w:t>ayllu</w:t>
      </w:r>
      <w:proofErr w:type="spellEnd"/>
    </w:p>
    <w:p w:rsidR="00BA167D" w:rsidRDefault="006F3A07">
      <w:pPr>
        <w:pStyle w:val="normal0"/>
        <w:widowControl w:val="0"/>
        <w:numPr>
          <w:ilvl w:val="2"/>
          <w:numId w:val="2"/>
        </w:numPr>
        <w:ind w:hanging="360"/>
        <w:contextualSpacing/>
        <w:rPr>
          <w:highlight w:val="yellow"/>
        </w:rPr>
      </w:pPr>
      <w:r>
        <w:rPr>
          <w:highlight w:val="yellow"/>
        </w:rPr>
        <w:t xml:space="preserve">Most important deities </w:t>
      </w:r>
    </w:p>
    <w:p w:rsidR="00BA167D" w:rsidRDefault="006F3A07">
      <w:pPr>
        <w:pStyle w:val="normal0"/>
        <w:widowControl w:val="0"/>
        <w:numPr>
          <w:ilvl w:val="2"/>
          <w:numId w:val="2"/>
        </w:numPr>
        <w:ind w:hanging="360"/>
        <w:contextualSpacing/>
        <w:rPr>
          <w:highlight w:val="yellow"/>
        </w:rPr>
      </w:pPr>
      <w:proofErr w:type="spellStart"/>
      <w:r>
        <w:rPr>
          <w:highlight w:val="yellow"/>
        </w:rPr>
        <w:t>Sapa</w:t>
      </w:r>
      <w:proofErr w:type="spellEnd"/>
      <w:r>
        <w:rPr>
          <w:highlight w:val="yellow"/>
        </w:rPr>
        <w:t xml:space="preserve"> Inca </w:t>
      </w:r>
    </w:p>
    <w:p w:rsidR="00BA167D" w:rsidRDefault="006F3A07">
      <w:pPr>
        <w:pStyle w:val="normal0"/>
        <w:widowControl w:val="0"/>
        <w:numPr>
          <w:ilvl w:val="2"/>
          <w:numId w:val="2"/>
        </w:numPr>
        <w:ind w:hanging="360"/>
        <w:contextualSpacing/>
        <w:rPr>
          <w:highlight w:val="yellow"/>
        </w:rPr>
      </w:pPr>
      <w:r>
        <w:rPr>
          <w:highlight w:val="yellow"/>
        </w:rPr>
        <w:t xml:space="preserve">Human sacrifice </w:t>
      </w:r>
    </w:p>
    <w:p w:rsidR="00BA167D" w:rsidRDefault="006F3A07">
      <w:pPr>
        <w:pStyle w:val="normal0"/>
        <w:widowControl w:val="0"/>
        <w:numPr>
          <w:ilvl w:val="1"/>
          <w:numId w:val="2"/>
        </w:numPr>
        <w:ind w:hanging="360"/>
        <w:contextualSpacing/>
      </w:pPr>
      <w:r>
        <w:t xml:space="preserve">Treatment of Conquered </w:t>
      </w: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p w:rsidR="00BA167D" w:rsidRDefault="006F3A07">
      <w:pPr>
        <w:pStyle w:val="normal0"/>
        <w:widowControl w:val="0"/>
      </w:pPr>
      <w:r>
        <w:t xml:space="preserve">Example: </w:t>
      </w:r>
    </w:p>
    <w:p w:rsidR="00BA167D" w:rsidRDefault="006F3A07">
      <w:pPr>
        <w:pStyle w:val="normal0"/>
        <w:widowControl w:val="0"/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  <w:u w:val="single"/>
        </w:rPr>
        <w:lastRenderedPageBreak/>
        <w:t xml:space="preserve">Chapter 10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  <w:u w:val="single"/>
        </w:rPr>
        <w:t>Kievan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  <w:u w:val="singl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highlight w:val="white"/>
          <w:u w:val="single"/>
        </w:rPr>
        <w:t>Rus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highlight w:val="white"/>
          <w:u w:val="single"/>
        </w:rPr>
        <w:t xml:space="preserve">: </w:t>
      </w:r>
    </w:p>
    <w:p w:rsidR="00BA167D" w:rsidRDefault="006F3A07">
      <w:pPr>
        <w:pStyle w:val="normal0"/>
        <w:widowControl w:val="0"/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Most historians now believe that the settlers of </w:t>
      </w:r>
      <w:hyperlink r:id="rId10">
        <w:r>
          <w:rPr>
            <w:rFonts w:ascii="Comic Sans MS" w:eastAsia="Comic Sans MS" w:hAnsi="Comic Sans MS" w:cs="Comic Sans MS"/>
            <w:color w:val="1155CC"/>
            <w:sz w:val="24"/>
            <w:szCs w:val="24"/>
            <w:highlight w:val="white"/>
            <w:u w:val="single"/>
          </w:rPr>
          <w:t>Kiev</w:t>
        </w:r>
      </w:hyperlink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were </w:t>
      </w:r>
      <w:hyperlink r:id="rId11">
        <w:proofErr w:type="spellStart"/>
        <w:proofErr w:type="gramStart"/>
        <w:r>
          <w:rPr>
            <w:rFonts w:ascii="Comic Sans MS" w:eastAsia="Comic Sans MS" w:hAnsi="Comic Sans MS" w:cs="Comic Sans MS"/>
            <w:color w:val="1155CC"/>
            <w:sz w:val="24"/>
            <w:szCs w:val="24"/>
            <w:highlight w:val="white"/>
            <w:u w:val="single"/>
          </w:rPr>
          <w:t>slavic</w:t>
        </w:r>
        <w:proofErr w:type="spellEnd"/>
        <w:proofErr w:type="gramEnd"/>
      </w:hyperlink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people who migrated from around the black sea.  But there’s an older theory that the settlers of Kiev were actually </w:t>
      </w:r>
      <w:hyperlink r:id="rId12">
        <w:proofErr w:type="spellStart"/>
        <w:proofErr w:type="gramStart"/>
        <w:r>
          <w:rPr>
            <w:rFonts w:ascii="Comic Sans MS" w:eastAsia="Comic Sans MS" w:hAnsi="Comic Sans MS" w:cs="Comic Sans MS"/>
            <w:color w:val="1155CC"/>
            <w:sz w:val="24"/>
            <w:szCs w:val="24"/>
            <w:highlight w:val="white"/>
            <w:u w:val="single"/>
          </w:rPr>
          <w:t>vikings</w:t>
        </w:r>
        <w:proofErr w:type="spellEnd"/>
        <w:proofErr w:type="gramEnd"/>
      </w:hyperlink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who came dow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n to Kiev from rivers like </w:t>
      </w:r>
      <w:hyperlink r:id="rId13">
        <w:r>
          <w:rPr>
            <w:rFonts w:ascii="Comic Sans MS" w:eastAsia="Comic Sans MS" w:hAnsi="Comic Sans MS" w:cs="Comic Sans MS"/>
            <w:color w:val="1155CC"/>
            <w:sz w:val="24"/>
            <w:szCs w:val="24"/>
            <w:highlight w:val="white"/>
            <w:u w:val="single"/>
          </w:rPr>
          <w:t>Dnieper</w:t>
        </w:r>
      </w:hyperlink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and founded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highlight w:val="white"/>
        </w:rPr>
        <w:t>outposts.</w:t>
      </w:r>
      <w:hyperlink r:id="rId14">
        <w:r>
          <w:rPr>
            <w:rFonts w:ascii="Comic Sans MS" w:eastAsia="Comic Sans MS" w:hAnsi="Comic Sans MS" w:cs="Comic Sans MS"/>
            <w:color w:val="1155CC"/>
            <w:sz w:val="24"/>
            <w:szCs w:val="24"/>
            <w:highlight w:val="white"/>
            <w:u w:val="single"/>
          </w:rPr>
          <w:t>Trade</w:t>
        </w:r>
        <w:proofErr w:type="spellEnd"/>
      </w:hyperlink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was hugely important to Kiev.  Almost all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of their wars ended with trade concession treaties, and their law codes were unusually devoted to the subject of commerce.</w:t>
      </w:r>
    </w:p>
    <w:p w:rsidR="00BA167D" w:rsidRDefault="00BA167D">
      <w:pPr>
        <w:pStyle w:val="normal0"/>
        <w:widowControl w:val="0"/>
      </w:pPr>
    </w:p>
    <w:p w:rsidR="00BA167D" w:rsidRDefault="00BA167D">
      <w:pPr>
        <w:pStyle w:val="normal0"/>
        <w:widowControl w:val="0"/>
      </w:pPr>
    </w:p>
    <w:sectPr w:rsidR="00BA167D" w:rsidSect="00BA167D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07" w:rsidRDefault="006F3A07" w:rsidP="00BA167D">
      <w:pPr>
        <w:spacing w:line="240" w:lineRule="auto"/>
      </w:pPr>
      <w:r>
        <w:separator/>
      </w:r>
    </w:p>
  </w:endnote>
  <w:endnote w:type="continuationSeparator" w:id="0">
    <w:p w:rsidR="006F3A07" w:rsidRDefault="006F3A07" w:rsidP="00BA1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07" w:rsidRDefault="006F3A07" w:rsidP="00BA167D">
      <w:pPr>
        <w:spacing w:line="240" w:lineRule="auto"/>
      </w:pPr>
      <w:r>
        <w:separator/>
      </w:r>
    </w:p>
  </w:footnote>
  <w:footnote w:type="continuationSeparator" w:id="0">
    <w:p w:rsidR="006F3A07" w:rsidRDefault="006F3A07" w:rsidP="00BA16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7D" w:rsidRDefault="00BA167D">
    <w:pPr>
      <w:pStyle w:val="normal0"/>
      <w:ind w:left="1440" w:firstLine="720"/>
    </w:pPr>
  </w:p>
  <w:p w:rsidR="00BA167D" w:rsidRDefault="00BA167D">
    <w:pPr>
      <w:pStyle w:val="normal0"/>
      <w:jc w:val="center"/>
    </w:pPr>
  </w:p>
  <w:p w:rsidR="00BA167D" w:rsidRDefault="006F3A07">
    <w:pPr>
      <w:pStyle w:val="normal0"/>
      <w:jc w:val="center"/>
    </w:pPr>
    <w:r>
      <w:rPr>
        <w:b/>
        <w:sz w:val="24"/>
        <w:szCs w:val="24"/>
        <w:u w:val="single"/>
      </w:rPr>
      <w:t>Unit 3 Embedded Hyperlink Summary: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56EF"/>
    <w:multiLevelType w:val="multilevel"/>
    <w:tmpl w:val="B70846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372161D"/>
    <w:multiLevelType w:val="multilevel"/>
    <w:tmpl w:val="14A8AE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9FF44D7"/>
    <w:multiLevelType w:val="multilevel"/>
    <w:tmpl w:val="62F6DD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0515AEE"/>
    <w:multiLevelType w:val="multilevel"/>
    <w:tmpl w:val="2A463A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1C63816"/>
    <w:multiLevelType w:val="multilevel"/>
    <w:tmpl w:val="CDCA5F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20A388A"/>
    <w:multiLevelType w:val="multilevel"/>
    <w:tmpl w:val="9528C2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7D"/>
    <w:rsid w:val="006F3A07"/>
    <w:rsid w:val="00BA167D"/>
    <w:rsid w:val="00C2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A167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BA167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BA167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BA167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A167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A167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A167D"/>
  </w:style>
  <w:style w:type="paragraph" w:styleId="Title">
    <w:name w:val="Title"/>
    <w:basedOn w:val="normal0"/>
    <w:next w:val="normal0"/>
    <w:rsid w:val="00BA167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BA167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oot_binding" TargetMode="External"/><Relationship Id="rId13" Type="http://schemas.openxmlformats.org/officeDocument/2006/relationships/hyperlink" Target="http://geography.howstuffworks.com/europe/the-dnieper-river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pitts@canfieldschools.net" TargetMode="External"/><Relationship Id="rId12" Type="http://schemas.openxmlformats.org/officeDocument/2006/relationships/hyperlink" Target="http://www.bbc.co.uk/history/ancient/viking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Slav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hsu.edu/~his_ncp/Kiev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oot_binding" TargetMode="External"/><Relationship Id="rId14" Type="http://schemas.openxmlformats.org/officeDocument/2006/relationships/hyperlink" Target="http://apworldhistory101.com/history-of-europe/russ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3750</Characters>
  <Application>Microsoft Office Word</Application>
  <DocSecurity>0</DocSecurity>
  <Lines>31</Lines>
  <Paragraphs>8</Paragraphs>
  <ScaleCrop>false</ScaleCrop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2015-12-10T15:27:00Z</dcterms:created>
  <dcterms:modified xsi:type="dcterms:W3CDTF">2015-12-10T15:27:00Z</dcterms:modified>
</cp:coreProperties>
</file>